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 xml:space="preserve">Si pensa di fare cose utile nel riassumere di seguito alcuni (pochi ma chiari) concetti relativi alla oramai </w:t>
      </w:r>
    </w:p>
    <w:p>
      <w:r>
        <w:t xml:space="preserve">appassionante questione dell’obbligo di comunicazione al PRA dei dati anagrafici del soggetto che utilizza </w:t>
      </w:r>
    </w:p>
    <w:p>
      <w:r>
        <w:t>l’autovettura aziendale.</w:t>
      </w:r>
    </w:p>
    <w:p>
      <w:r>
        <w:t xml:space="preserve">Il Dipartimento trasporti in una nota diffusa mercoledì (n.24705/8/3 del 5/11/2014), andando ben oltre il </w:t>
      </w:r>
    </w:p>
    <w:p>
      <w:r>
        <w:t>disposto normativo, ha favorevolmente fatto presente che:</w:t>
      </w:r>
    </w:p>
    <w:p>
      <w:r>
        <w:t xml:space="preserve"> per le autovetture concesse ad dipendenti e collaboratori (compresi amministratori) in uso a fini esclusi </w:t>
      </w:r>
    </w:p>
    <w:p>
      <w:r>
        <w:t xml:space="preserve">privati o a fini promiscui che dunque costituiscono fringe benefit tassato in capo ai medesimi non vi è </w:t>
      </w:r>
    </w:p>
    <w:p>
      <w:r>
        <w:t>alcun obbligo di comunicazione o annotazione sulla carta di circolazione;</w:t>
      </w:r>
    </w:p>
    <w:p>
      <w:r>
        <w:t xml:space="preserve"> le autovetture che sono utilizzate da dipendenti e collaboratori (compresi amministratori) solo per fini </w:t>
      </w:r>
    </w:p>
    <w:p>
      <w:r>
        <w:t>aziendali in linea di principio comportano l’obbligo di segnalazione.</w:t>
      </w:r>
    </w:p>
    <w:p>
      <w:r>
        <w:t xml:space="preserve">Tuttavia, in quest’ultimo caso, se il contratto di comodato è iniziato prima del 3 novembre scorso, nessuna </w:t>
      </w:r>
    </w:p>
    <w:p>
      <w:r>
        <w:t xml:space="preserve">comunicazione deve essere effettuata. Il Dipartimento trasporti ricorda che il comodato è un contratto che </w:t>
      </w:r>
    </w:p>
    <w:p>
      <w:r>
        <w:t>non richiede necessariamente la forma scritta posto che può essere anche solo verbale.</w:t>
      </w:r>
    </w:p>
    <w:p>
      <w:r>
        <w:t xml:space="preserve">Ebbene, do per certo che per tutte le autovetture aziendali dei vostri clienti in circolazione al 3 novembre </w:t>
      </w:r>
    </w:p>
    <w:p>
      <w:r>
        <w:t xml:space="preserve">scorso, il comodato (certamente verbale) era già iniziato in capo al dipendente, collaboratore (compreso </w:t>
      </w:r>
    </w:p>
    <w:p>
      <w:r>
        <w:t xml:space="preserve">amministratore); va da se, quindi, che non occorre fare alcuna comunicazione. Dunque in questi casi non </w:t>
      </w:r>
    </w:p>
    <w:p>
      <w:r>
        <w:t xml:space="preserve">occorre perdere il sonno per comprendere se l’utilizzo è continuativo ed esclusivo in capo ai predetti </w:t>
      </w:r>
    </w:p>
    <w:p>
      <w:r>
        <w:t>soggetti per un periodo ininterrotto di 30 giorni.</w:t>
      </w:r>
    </w:p>
    <w:p>
      <w:r>
        <w:t xml:space="preserve">Si raccomanda, ad ogni modo, in caso di controllo stradale di mettere a verbale, se occorre, la seguente </w:t>
      </w:r>
    </w:p>
    <w:p>
      <w:r>
        <w:t xml:space="preserve">frase: </w:t>
      </w:r>
    </w:p>
    <w:p>
      <w:r>
        <w:t xml:space="preserve"> generalità di soggetti: “il sottoscritto utilizza l’autovettura in modo saltuario, non continuativo e non </w:t>
      </w:r>
    </w:p>
    <w:p>
      <w:r>
        <w:t>esclusivo a decorrere da data precedente al 3 novembre 2014”;</w:t>
      </w:r>
    </w:p>
    <w:p>
      <w:r>
        <w:t xml:space="preserve"> società con socio unico che è anche amministratore unico, senza dipendenti: “il sottoscritto utilizza </w:t>
      </w:r>
    </w:p>
    <w:p>
      <w:r>
        <w:t>l’autovettura in modo saltuario e non continuativo a decorrere da data precedente al 3 novembre 2014”.</w:t>
      </w:r>
    </w:p>
    <w:p>
      <w:r>
        <w:t xml:space="preserve">Va da sé che per le autovetture acquistate successivamente al 3 novembre 2014 si pone necessariamente </w:t>
      </w:r>
    </w:p>
    <w:p>
      <w:r>
        <w:t xml:space="preserve">tutta la problematica illustrata (in modo oggettivamente contorto) dal Ministero dei trasporti nella </w:t>
      </w:r>
    </w:p>
    <w:p>
      <w:r>
        <w:t>circolare n.15513 del 2014.</w:t>
      </w:r>
      <w:r>
        <w:cr/>
      </w:r>
      <w:bookmarkStart w:id="0" w:name="_GoBack"/>
      <w:bookmarkEnd w:id="0"/>
    </w:p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2014-11-07T15:46:00Z</dcterms:created>
  <dcterms:modified xsi:type="dcterms:W3CDTF">2014-11-07T15:47:00Z</dcterms:modified>
</cp:coreProperties>
</file>